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DC" w:rsidRPr="00405540" w:rsidRDefault="000A3975" w:rsidP="00F164DC">
      <w:pPr>
        <w:spacing w:after="0"/>
        <w:jc w:val="both"/>
        <w:rPr>
          <w:b/>
          <w:sz w:val="24"/>
          <w:szCs w:val="24"/>
        </w:rPr>
      </w:pPr>
      <w:bookmarkStart w:id="0" w:name="_GoBack"/>
      <w:bookmarkEnd w:id="0"/>
      <w:r w:rsidRPr="00405540">
        <w:rPr>
          <w:b/>
          <w:sz w:val="24"/>
          <w:szCs w:val="24"/>
        </w:rPr>
        <w:t>H</w:t>
      </w:r>
      <w:r w:rsidR="00875698" w:rsidRPr="00405540">
        <w:rPr>
          <w:b/>
          <w:sz w:val="24"/>
          <w:szCs w:val="24"/>
        </w:rPr>
        <w:t>igh phthalates DINP and DIDP s</w:t>
      </w:r>
      <w:r w:rsidR="002455C0" w:rsidRPr="00405540">
        <w:rPr>
          <w:b/>
          <w:sz w:val="24"/>
          <w:szCs w:val="24"/>
        </w:rPr>
        <w:t>afe for use in all current consumer applications</w:t>
      </w:r>
      <w:r w:rsidRPr="00405540">
        <w:rPr>
          <w:b/>
          <w:sz w:val="24"/>
          <w:szCs w:val="24"/>
        </w:rPr>
        <w:t>;</w:t>
      </w:r>
      <w:r w:rsidR="002455C0" w:rsidRPr="00405540">
        <w:rPr>
          <w:b/>
          <w:sz w:val="24"/>
          <w:szCs w:val="24"/>
        </w:rPr>
        <w:t xml:space="preserve"> </w:t>
      </w:r>
      <w:r w:rsidRPr="00405540">
        <w:rPr>
          <w:b/>
          <w:sz w:val="24"/>
          <w:szCs w:val="24"/>
        </w:rPr>
        <w:t>European Commission concludes “absence of any further risks”</w:t>
      </w:r>
    </w:p>
    <w:p w:rsidR="00F164DC" w:rsidRPr="00135E30" w:rsidRDefault="00F164DC" w:rsidP="00415A9D">
      <w:pPr>
        <w:tabs>
          <w:tab w:val="left" w:pos="1860"/>
          <w:tab w:val="left" w:pos="7392"/>
        </w:tabs>
        <w:spacing w:after="0"/>
        <w:jc w:val="both"/>
        <w:rPr>
          <w:sz w:val="20"/>
          <w:szCs w:val="20"/>
        </w:rPr>
      </w:pPr>
    </w:p>
    <w:p w:rsidR="00A81E3F" w:rsidRPr="00135E30" w:rsidRDefault="000F1863" w:rsidP="00F164DC">
      <w:pPr>
        <w:spacing w:after="0"/>
        <w:jc w:val="both"/>
        <w:rPr>
          <w:sz w:val="20"/>
          <w:szCs w:val="20"/>
        </w:rPr>
      </w:pPr>
      <w:r w:rsidRPr="00135E30">
        <w:rPr>
          <w:i/>
          <w:sz w:val="20"/>
          <w:szCs w:val="20"/>
        </w:rPr>
        <w:t>Br</w:t>
      </w:r>
      <w:r w:rsidR="00875698" w:rsidRPr="00135E30">
        <w:rPr>
          <w:i/>
          <w:sz w:val="20"/>
          <w:szCs w:val="20"/>
        </w:rPr>
        <w:t xml:space="preserve">ussels, </w:t>
      </w:r>
      <w:r w:rsidR="00D54F8F">
        <w:rPr>
          <w:i/>
          <w:sz w:val="20"/>
          <w:szCs w:val="20"/>
        </w:rPr>
        <w:t>31</w:t>
      </w:r>
      <w:r w:rsidRPr="00135E30">
        <w:rPr>
          <w:i/>
          <w:sz w:val="20"/>
          <w:szCs w:val="20"/>
        </w:rPr>
        <w:t xml:space="preserve"> </w:t>
      </w:r>
      <w:r w:rsidR="00875698" w:rsidRPr="00135E30">
        <w:rPr>
          <w:i/>
          <w:sz w:val="20"/>
          <w:szCs w:val="20"/>
        </w:rPr>
        <w:t>January, 2014</w:t>
      </w:r>
      <w:r w:rsidRPr="00135E30">
        <w:rPr>
          <w:sz w:val="20"/>
          <w:szCs w:val="20"/>
        </w:rPr>
        <w:t xml:space="preserve"> - On </w:t>
      </w:r>
      <w:r w:rsidR="00D54F8F">
        <w:rPr>
          <w:sz w:val="20"/>
          <w:szCs w:val="20"/>
        </w:rPr>
        <w:t>31</w:t>
      </w:r>
      <w:r w:rsidRPr="00135E30">
        <w:rPr>
          <w:sz w:val="20"/>
          <w:szCs w:val="20"/>
        </w:rPr>
        <w:t xml:space="preserve"> </w:t>
      </w:r>
      <w:r w:rsidR="00A81E3F" w:rsidRPr="00135E30">
        <w:rPr>
          <w:rFonts w:ascii="Calibri" w:hAnsi="Calibri"/>
          <w:sz w:val="20"/>
          <w:szCs w:val="20"/>
          <w:lang w:val="en-US"/>
        </w:rPr>
        <w:t>January 2014</w:t>
      </w:r>
      <w:r w:rsidRPr="00135E30">
        <w:rPr>
          <w:rFonts w:ascii="Calibri" w:hAnsi="Calibri"/>
          <w:sz w:val="20"/>
          <w:szCs w:val="20"/>
          <w:lang w:val="en-US"/>
        </w:rPr>
        <w:t xml:space="preserve">, </w:t>
      </w:r>
      <w:r w:rsidR="00771505" w:rsidRPr="00135E30">
        <w:rPr>
          <w:rFonts w:ascii="Calibri" w:hAnsi="Calibri"/>
          <w:sz w:val="20"/>
          <w:szCs w:val="20"/>
          <w:lang w:val="en-US"/>
        </w:rPr>
        <w:t>t</w:t>
      </w:r>
      <w:r w:rsidR="00F164DC" w:rsidRPr="00135E30">
        <w:rPr>
          <w:sz w:val="20"/>
          <w:szCs w:val="20"/>
        </w:rPr>
        <w:t xml:space="preserve">he European </w:t>
      </w:r>
      <w:r w:rsidR="00262421" w:rsidRPr="00135E30">
        <w:rPr>
          <w:sz w:val="20"/>
          <w:szCs w:val="20"/>
        </w:rPr>
        <w:t>Commission</w:t>
      </w:r>
      <w:r w:rsidR="00A81E3F" w:rsidRPr="00135E30">
        <w:rPr>
          <w:sz w:val="20"/>
          <w:szCs w:val="20"/>
        </w:rPr>
        <w:t xml:space="preserve"> has published its </w:t>
      </w:r>
      <w:r w:rsidR="00405540">
        <w:rPr>
          <w:sz w:val="20"/>
          <w:szCs w:val="20"/>
        </w:rPr>
        <w:t xml:space="preserve">conclusions </w:t>
      </w:r>
      <w:r w:rsidR="00405540" w:rsidRPr="00135E30">
        <w:rPr>
          <w:sz w:val="20"/>
          <w:szCs w:val="20"/>
        </w:rPr>
        <w:t>regarding</w:t>
      </w:r>
      <w:r w:rsidR="00A81E3F" w:rsidRPr="00135E30">
        <w:rPr>
          <w:sz w:val="20"/>
          <w:szCs w:val="20"/>
        </w:rPr>
        <w:t xml:space="preserve"> the re-evaluation of the restrictions on DINP and DIDP in toys and childcare articles which can be placed in the mouth. </w:t>
      </w:r>
      <w:r w:rsidR="008644D4">
        <w:rPr>
          <w:sz w:val="20"/>
          <w:szCs w:val="20"/>
        </w:rPr>
        <w:t xml:space="preserve">The Commission is </w:t>
      </w:r>
      <w:r w:rsidR="00AE150D">
        <w:rPr>
          <w:sz w:val="20"/>
          <w:szCs w:val="20"/>
        </w:rPr>
        <w:t xml:space="preserve">fully </w:t>
      </w:r>
      <w:r w:rsidR="008644D4">
        <w:rPr>
          <w:sz w:val="20"/>
          <w:szCs w:val="20"/>
        </w:rPr>
        <w:t xml:space="preserve">aligned with the main conclusions presented in August last year by </w:t>
      </w:r>
      <w:r w:rsidR="008644D4" w:rsidRPr="00135E30">
        <w:rPr>
          <w:sz w:val="20"/>
          <w:szCs w:val="20"/>
        </w:rPr>
        <w:t>the European Chemicals Agency (ECHA)</w:t>
      </w:r>
      <w:r w:rsidR="00AE150D">
        <w:rPr>
          <w:sz w:val="20"/>
          <w:szCs w:val="20"/>
        </w:rPr>
        <w:t>,</w:t>
      </w:r>
      <w:r w:rsidR="008644D4">
        <w:rPr>
          <w:sz w:val="20"/>
          <w:szCs w:val="20"/>
        </w:rPr>
        <w:t xml:space="preserve"> </w:t>
      </w:r>
      <w:r w:rsidR="00AE150D">
        <w:rPr>
          <w:sz w:val="20"/>
          <w:szCs w:val="20"/>
        </w:rPr>
        <w:t xml:space="preserve">which </w:t>
      </w:r>
      <w:r w:rsidR="008644D4">
        <w:rPr>
          <w:sz w:val="20"/>
          <w:szCs w:val="20"/>
        </w:rPr>
        <w:t>in</w:t>
      </w:r>
      <w:r w:rsidR="00A81E3F" w:rsidRPr="00135E30">
        <w:rPr>
          <w:sz w:val="20"/>
          <w:szCs w:val="20"/>
        </w:rPr>
        <w:t xml:space="preserve"> September 2009 </w:t>
      </w:r>
      <w:r w:rsidR="00AC1B23">
        <w:rPr>
          <w:sz w:val="20"/>
          <w:szCs w:val="20"/>
        </w:rPr>
        <w:t xml:space="preserve">was asked </w:t>
      </w:r>
      <w:r w:rsidR="00A81E3F" w:rsidRPr="00135E30">
        <w:rPr>
          <w:sz w:val="20"/>
          <w:szCs w:val="20"/>
        </w:rPr>
        <w:t xml:space="preserve">to review </w:t>
      </w:r>
      <w:r w:rsidR="005A7E42">
        <w:rPr>
          <w:sz w:val="20"/>
          <w:szCs w:val="20"/>
        </w:rPr>
        <w:t>any</w:t>
      </w:r>
      <w:r w:rsidR="005A7E42" w:rsidRPr="00135E30">
        <w:rPr>
          <w:sz w:val="20"/>
          <w:szCs w:val="20"/>
        </w:rPr>
        <w:t xml:space="preserve"> </w:t>
      </w:r>
      <w:r w:rsidR="00AC1B23" w:rsidRPr="00135E30">
        <w:rPr>
          <w:sz w:val="20"/>
          <w:szCs w:val="20"/>
        </w:rPr>
        <w:t>new</w:t>
      </w:r>
      <w:r w:rsidR="00AC1B23">
        <w:rPr>
          <w:sz w:val="20"/>
          <w:szCs w:val="20"/>
        </w:rPr>
        <w:t>ly</w:t>
      </w:r>
      <w:r w:rsidR="00AC1B23" w:rsidRPr="00135E30">
        <w:rPr>
          <w:sz w:val="20"/>
          <w:szCs w:val="20"/>
        </w:rPr>
        <w:t xml:space="preserve"> </w:t>
      </w:r>
      <w:r w:rsidR="00A81E3F" w:rsidRPr="00135E30">
        <w:rPr>
          <w:sz w:val="20"/>
          <w:szCs w:val="20"/>
        </w:rPr>
        <w:t xml:space="preserve">available scientific information on these </w:t>
      </w:r>
      <w:r w:rsidR="00135E30" w:rsidRPr="00135E30">
        <w:rPr>
          <w:sz w:val="20"/>
          <w:szCs w:val="20"/>
        </w:rPr>
        <w:t xml:space="preserve">two </w:t>
      </w:r>
      <w:r w:rsidR="00A81E3F" w:rsidRPr="00135E30">
        <w:rPr>
          <w:sz w:val="20"/>
          <w:szCs w:val="20"/>
        </w:rPr>
        <w:t xml:space="preserve">high phthalates. </w:t>
      </w:r>
    </w:p>
    <w:p w:rsidR="0000613E" w:rsidRPr="00135E30" w:rsidRDefault="0000613E" w:rsidP="00F164DC">
      <w:pPr>
        <w:spacing w:after="0"/>
        <w:jc w:val="both"/>
        <w:rPr>
          <w:sz w:val="20"/>
          <w:szCs w:val="20"/>
        </w:rPr>
      </w:pPr>
    </w:p>
    <w:p w:rsidR="00F164DC" w:rsidRPr="00135E30" w:rsidRDefault="0000613E" w:rsidP="00F164DC">
      <w:pPr>
        <w:spacing w:after="0"/>
        <w:jc w:val="both"/>
        <w:rPr>
          <w:sz w:val="20"/>
          <w:szCs w:val="20"/>
        </w:rPr>
      </w:pPr>
      <w:r w:rsidRPr="00135E30">
        <w:rPr>
          <w:sz w:val="20"/>
          <w:szCs w:val="20"/>
        </w:rPr>
        <w:t xml:space="preserve">Based on ECHA’s assessment, the Commission </w:t>
      </w:r>
      <w:r w:rsidR="005E3090">
        <w:rPr>
          <w:sz w:val="20"/>
          <w:szCs w:val="20"/>
        </w:rPr>
        <w:t xml:space="preserve">has </w:t>
      </w:r>
      <w:r w:rsidR="00AC1B23" w:rsidRPr="00135E30">
        <w:rPr>
          <w:sz w:val="20"/>
          <w:szCs w:val="20"/>
        </w:rPr>
        <w:t>conclude</w:t>
      </w:r>
      <w:r w:rsidR="00AC1B23">
        <w:rPr>
          <w:sz w:val="20"/>
          <w:szCs w:val="20"/>
        </w:rPr>
        <w:t>d</w:t>
      </w:r>
      <w:r w:rsidR="00AC1B23" w:rsidRPr="00135E30">
        <w:rPr>
          <w:sz w:val="20"/>
          <w:szCs w:val="20"/>
        </w:rPr>
        <w:t xml:space="preserve"> </w:t>
      </w:r>
      <w:r w:rsidRPr="00135E30">
        <w:rPr>
          <w:sz w:val="20"/>
          <w:szCs w:val="20"/>
        </w:rPr>
        <w:t xml:space="preserve">that </w:t>
      </w:r>
      <w:r w:rsidR="00527F11" w:rsidRPr="00135E30">
        <w:rPr>
          <w:sz w:val="20"/>
          <w:szCs w:val="20"/>
        </w:rPr>
        <w:t>“</w:t>
      </w:r>
      <w:r w:rsidR="009C2A16">
        <w:rPr>
          <w:sz w:val="20"/>
          <w:szCs w:val="20"/>
        </w:rPr>
        <w:t>no unacceptable risk has been characterised for the uses of DINP and DIDP in articles other than toys and childcare articles which can be placed in the mouth”. The Commission further concluded that “</w:t>
      </w:r>
      <w:r w:rsidR="008F4D0A">
        <w:rPr>
          <w:sz w:val="20"/>
          <w:szCs w:val="20"/>
        </w:rPr>
        <w:t>i</w:t>
      </w:r>
      <w:r w:rsidR="009C2A16">
        <w:rPr>
          <w:sz w:val="20"/>
          <w:szCs w:val="20"/>
        </w:rPr>
        <w:t>n the light of the absence</w:t>
      </w:r>
      <w:r w:rsidR="005E3090">
        <w:rPr>
          <w:sz w:val="20"/>
          <w:szCs w:val="20"/>
        </w:rPr>
        <w:t xml:space="preserve"> of any further risks from the uses of DINP and DIDP, the evaluation of potential substitutes has been less pertinent. </w:t>
      </w:r>
      <w:r w:rsidR="00F164DC" w:rsidRPr="00135E30">
        <w:rPr>
          <w:sz w:val="20"/>
          <w:szCs w:val="20"/>
        </w:rPr>
        <w:t xml:space="preserve">DINP and DIDP are </w:t>
      </w:r>
      <w:r w:rsidR="00C944F7">
        <w:rPr>
          <w:sz w:val="20"/>
          <w:szCs w:val="20"/>
        </w:rPr>
        <w:t xml:space="preserve">therefore </w:t>
      </w:r>
      <w:r w:rsidR="00F164DC" w:rsidRPr="00135E30">
        <w:rPr>
          <w:sz w:val="20"/>
          <w:szCs w:val="20"/>
        </w:rPr>
        <w:t xml:space="preserve">safe for use in all current </w:t>
      </w:r>
      <w:r w:rsidR="00C944F7">
        <w:rPr>
          <w:sz w:val="20"/>
          <w:szCs w:val="20"/>
        </w:rPr>
        <w:t xml:space="preserve">consumer </w:t>
      </w:r>
      <w:r w:rsidR="00F164DC" w:rsidRPr="00135E30">
        <w:rPr>
          <w:sz w:val="20"/>
          <w:szCs w:val="20"/>
        </w:rPr>
        <w:t>applications.</w:t>
      </w:r>
    </w:p>
    <w:p w:rsidR="00F164DC" w:rsidRPr="00135E30" w:rsidRDefault="00F164DC" w:rsidP="00F164DC">
      <w:pPr>
        <w:spacing w:after="0"/>
        <w:jc w:val="both"/>
        <w:rPr>
          <w:sz w:val="20"/>
          <w:szCs w:val="20"/>
        </w:rPr>
      </w:pPr>
    </w:p>
    <w:p w:rsidR="00AA054A" w:rsidRPr="00135E30" w:rsidRDefault="00654D74" w:rsidP="00AA054A">
      <w:pPr>
        <w:spacing w:after="0"/>
        <w:jc w:val="both"/>
        <w:rPr>
          <w:sz w:val="20"/>
          <w:szCs w:val="20"/>
        </w:rPr>
      </w:pPr>
      <w:r>
        <w:rPr>
          <w:sz w:val="20"/>
          <w:szCs w:val="20"/>
        </w:rPr>
        <w:t>“</w:t>
      </w:r>
      <w:r w:rsidR="00F164DC" w:rsidRPr="00135E30">
        <w:rPr>
          <w:sz w:val="20"/>
          <w:szCs w:val="20"/>
        </w:rPr>
        <w:t xml:space="preserve">The </w:t>
      </w:r>
      <w:r w:rsidR="00AA054A" w:rsidRPr="00135E30">
        <w:rPr>
          <w:sz w:val="20"/>
          <w:szCs w:val="20"/>
        </w:rPr>
        <w:t xml:space="preserve">safety and optimal performance of </w:t>
      </w:r>
      <w:r w:rsidR="005E3090">
        <w:rPr>
          <w:sz w:val="20"/>
          <w:szCs w:val="20"/>
        </w:rPr>
        <w:t xml:space="preserve">plasticisers </w:t>
      </w:r>
      <w:r w:rsidR="00AA054A" w:rsidRPr="00135E30">
        <w:rPr>
          <w:sz w:val="20"/>
          <w:szCs w:val="20"/>
        </w:rPr>
        <w:t xml:space="preserve">is essential for the </w:t>
      </w:r>
      <w:r w:rsidR="00333120">
        <w:rPr>
          <w:sz w:val="20"/>
          <w:szCs w:val="20"/>
        </w:rPr>
        <w:t xml:space="preserve">numerous </w:t>
      </w:r>
      <w:r w:rsidRPr="00135E30">
        <w:rPr>
          <w:sz w:val="20"/>
          <w:szCs w:val="20"/>
        </w:rPr>
        <w:t>durable flexible PVC articles</w:t>
      </w:r>
      <w:r>
        <w:rPr>
          <w:sz w:val="20"/>
          <w:szCs w:val="20"/>
        </w:rPr>
        <w:t xml:space="preserve"> </w:t>
      </w:r>
      <w:r w:rsidR="00AA054A" w:rsidRPr="00135E30">
        <w:rPr>
          <w:sz w:val="20"/>
          <w:szCs w:val="20"/>
        </w:rPr>
        <w:t>being used my millions of Europeans every day</w:t>
      </w:r>
      <w:r w:rsidR="00F164DC" w:rsidRPr="00135E30">
        <w:rPr>
          <w:sz w:val="20"/>
          <w:szCs w:val="20"/>
        </w:rPr>
        <w:t xml:space="preserve">. The European Council for Plasticisers and Intermediates (ECPI) </w:t>
      </w:r>
      <w:r w:rsidR="00AA054A" w:rsidRPr="00135E30">
        <w:rPr>
          <w:sz w:val="20"/>
          <w:szCs w:val="20"/>
        </w:rPr>
        <w:t xml:space="preserve">is confident the Commission’s </w:t>
      </w:r>
      <w:r>
        <w:rPr>
          <w:sz w:val="20"/>
          <w:szCs w:val="20"/>
        </w:rPr>
        <w:t>communication</w:t>
      </w:r>
      <w:r w:rsidR="00AA054A" w:rsidRPr="00135E30">
        <w:rPr>
          <w:sz w:val="20"/>
          <w:szCs w:val="20"/>
        </w:rPr>
        <w:t xml:space="preserve"> will provide reassurance to consumers as well as a stable regulatory environment for companies to continue using these two high phthalates” </w:t>
      </w:r>
      <w:r>
        <w:rPr>
          <w:sz w:val="20"/>
          <w:szCs w:val="20"/>
        </w:rPr>
        <w:t xml:space="preserve">stated </w:t>
      </w:r>
      <w:r w:rsidR="00AA054A" w:rsidRPr="00135E30">
        <w:rPr>
          <w:sz w:val="20"/>
          <w:szCs w:val="20"/>
        </w:rPr>
        <w:t>ECPI’s manager, Dr Stéphane Content. “</w:t>
      </w:r>
      <w:r w:rsidR="00333120">
        <w:rPr>
          <w:sz w:val="20"/>
          <w:szCs w:val="20"/>
        </w:rPr>
        <w:t>Furthermore</w:t>
      </w:r>
      <w:r>
        <w:rPr>
          <w:sz w:val="20"/>
          <w:szCs w:val="20"/>
        </w:rPr>
        <w:t xml:space="preserve">, </w:t>
      </w:r>
      <w:r w:rsidR="00AA054A" w:rsidRPr="00135E30">
        <w:rPr>
          <w:sz w:val="20"/>
          <w:szCs w:val="20"/>
        </w:rPr>
        <w:t xml:space="preserve">DINP and DIDP </w:t>
      </w:r>
      <w:r w:rsidR="00AC1B23">
        <w:rPr>
          <w:sz w:val="20"/>
          <w:szCs w:val="20"/>
        </w:rPr>
        <w:t xml:space="preserve">have proved </w:t>
      </w:r>
      <w:r>
        <w:rPr>
          <w:sz w:val="20"/>
          <w:szCs w:val="20"/>
        </w:rPr>
        <w:t>to be</w:t>
      </w:r>
      <w:r w:rsidR="00AA054A" w:rsidRPr="00135E30">
        <w:rPr>
          <w:sz w:val="20"/>
          <w:szCs w:val="20"/>
        </w:rPr>
        <w:t xml:space="preserve"> </w:t>
      </w:r>
      <w:r w:rsidR="00771252">
        <w:rPr>
          <w:sz w:val="20"/>
          <w:szCs w:val="20"/>
        </w:rPr>
        <w:t>reliable</w:t>
      </w:r>
      <w:r w:rsidR="00AA054A" w:rsidRPr="00135E30">
        <w:rPr>
          <w:sz w:val="20"/>
          <w:szCs w:val="20"/>
        </w:rPr>
        <w:t xml:space="preserve"> substitutes for the classified low phthalates which are currently undergoing REACH Authorisation” he added. </w:t>
      </w:r>
    </w:p>
    <w:p w:rsidR="00AA054A" w:rsidRPr="00135E30" w:rsidRDefault="00AA054A" w:rsidP="00AA054A">
      <w:pPr>
        <w:spacing w:after="0"/>
        <w:jc w:val="both"/>
        <w:rPr>
          <w:sz w:val="20"/>
          <w:szCs w:val="20"/>
        </w:rPr>
      </w:pPr>
    </w:p>
    <w:p w:rsidR="00AA054A" w:rsidRPr="00135E30" w:rsidRDefault="005E3090" w:rsidP="00AA054A">
      <w:pPr>
        <w:spacing w:after="0"/>
        <w:jc w:val="both"/>
        <w:rPr>
          <w:sz w:val="20"/>
          <w:szCs w:val="20"/>
        </w:rPr>
      </w:pPr>
      <w:r>
        <w:rPr>
          <w:sz w:val="20"/>
          <w:szCs w:val="20"/>
        </w:rPr>
        <w:t>Regarding children</w:t>
      </w:r>
      <w:r w:rsidR="00A000FF">
        <w:rPr>
          <w:sz w:val="20"/>
          <w:szCs w:val="20"/>
        </w:rPr>
        <w:t>,</w:t>
      </w:r>
      <w:r w:rsidR="005F6E0E">
        <w:rPr>
          <w:sz w:val="20"/>
          <w:szCs w:val="20"/>
        </w:rPr>
        <w:t xml:space="preserve"> </w:t>
      </w:r>
      <w:r>
        <w:rPr>
          <w:sz w:val="20"/>
          <w:szCs w:val="20"/>
        </w:rPr>
        <w:t xml:space="preserve">ECHA concluded that “no further risk management measures are </w:t>
      </w:r>
      <w:r w:rsidR="00DE519D">
        <w:rPr>
          <w:sz w:val="20"/>
          <w:szCs w:val="20"/>
        </w:rPr>
        <w:t>needed</w:t>
      </w:r>
      <w:r>
        <w:rPr>
          <w:sz w:val="20"/>
          <w:szCs w:val="20"/>
        </w:rPr>
        <w:t xml:space="preserve"> to reduce the exposure of children to DINP and DIDP”.</w:t>
      </w:r>
      <w:r w:rsidR="00405540">
        <w:rPr>
          <w:sz w:val="20"/>
          <w:szCs w:val="20"/>
        </w:rPr>
        <w:t xml:space="preserve"> </w:t>
      </w:r>
      <w:r w:rsidR="008F4D0A">
        <w:rPr>
          <w:sz w:val="20"/>
          <w:szCs w:val="20"/>
        </w:rPr>
        <w:t>In the case of</w:t>
      </w:r>
      <w:r w:rsidR="008F4D0A" w:rsidRPr="00135E30">
        <w:rPr>
          <w:sz w:val="20"/>
          <w:szCs w:val="20"/>
        </w:rPr>
        <w:t xml:space="preserve"> </w:t>
      </w:r>
      <w:r w:rsidR="00AA054A" w:rsidRPr="00135E30">
        <w:rPr>
          <w:sz w:val="20"/>
          <w:szCs w:val="20"/>
        </w:rPr>
        <w:t xml:space="preserve">adults, </w:t>
      </w:r>
      <w:r w:rsidR="00415A9D">
        <w:rPr>
          <w:sz w:val="20"/>
          <w:szCs w:val="20"/>
        </w:rPr>
        <w:t xml:space="preserve">the </w:t>
      </w:r>
      <w:r w:rsidR="00135E30" w:rsidRPr="00135E30">
        <w:rPr>
          <w:sz w:val="20"/>
          <w:szCs w:val="20"/>
        </w:rPr>
        <w:t>bio</w:t>
      </w:r>
      <w:r w:rsidR="00AA054A" w:rsidRPr="00135E30">
        <w:rPr>
          <w:sz w:val="20"/>
          <w:szCs w:val="20"/>
        </w:rPr>
        <w:t xml:space="preserve">monitoring data reviewed by ECHA confirmed that “exposure from food and the indoor environment </w:t>
      </w:r>
      <w:r w:rsidR="006120A0">
        <w:rPr>
          <w:sz w:val="20"/>
          <w:szCs w:val="20"/>
        </w:rPr>
        <w:t>are</w:t>
      </w:r>
      <w:r w:rsidR="00333120" w:rsidRPr="00135E30">
        <w:rPr>
          <w:sz w:val="20"/>
          <w:szCs w:val="20"/>
        </w:rPr>
        <w:t xml:space="preserve"> </w:t>
      </w:r>
      <w:r w:rsidR="00AA054A" w:rsidRPr="00135E30">
        <w:rPr>
          <w:sz w:val="20"/>
          <w:szCs w:val="20"/>
        </w:rPr>
        <w:t>not very significant” and, in the case of dermal exposure to DINP and DIDP</w:t>
      </w:r>
      <w:r w:rsidR="006120A0">
        <w:rPr>
          <w:sz w:val="20"/>
          <w:szCs w:val="20"/>
        </w:rPr>
        <w:t xml:space="preserve"> is “</w:t>
      </w:r>
      <w:r w:rsidR="00AA054A" w:rsidRPr="00135E30">
        <w:rPr>
          <w:sz w:val="20"/>
          <w:szCs w:val="20"/>
        </w:rPr>
        <w:t xml:space="preserve">not </w:t>
      </w:r>
      <w:r w:rsidR="006120A0">
        <w:rPr>
          <w:sz w:val="20"/>
          <w:szCs w:val="20"/>
        </w:rPr>
        <w:t xml:space="preserve">expected </w:t>
      </w:r>
      <w:r w:rsidR="00AA054A" w:rsidRPr="00135E30">
        <w:rPr>
          <w:sz w:val="20"/>
          <w:szCs w:val="20"/>
        </w:rPr>
        <w:t>to result in a risk</w:t>
      </w:r>
      <w:r w:rsidR="00135E30" w:rsidRPr="00135E30">
        <w:rPr>
          <w:sz w:val="20"/>
          <w:szCs w:val="20"/>
        </w:rPr>
        <w:t xml:space="preserve"> for adults or the developing </w:t>
      </w:r>
      <w:r w:rsidR="00771252" w:rsidRPr="00135E30">
        <w:rPr>
          <w:sz w:val="20"/>
          <w:szCs w:val="20"/>
        </w:rPr>
        <w:t>foetus</w:t>
      </w:r>
      <w:r w:rsidR="00135E30" w:rsidRPr="00135E30">
        <w:rPr>
          <w:sz w:val="20"/>
          <w:szCs w:val="20"/>
        </w:rPr>
        <w:t xml:space="preserve"> in pregnant </w:t>
      </w:r>
      <w:r w:rsidR="00AC1B23" w:rsidRPr="00135E30">
        <w:rPr>
          <w:sz w:val="20"/>
          <w:szCs w:val="20"/>
        </w:rPr>
        <w:t>wom</w:t>
      </w:r>
      <w:r w:rsidR="00AC1B23">
        <w:rPr>
          <w:sz w:val="20"/>
          <w:szCs w:val="20"/>
        </w:rPr>
        <w:t>e</w:t>
      </w:r>
      <w:r w:rsidR="00AC1B23" w:rsidRPr="00135E30">
        <w:rPr>
          <w:sz w:val="20"/>
          <w:szCs w:val="20"/>
        </w:rPr>
        <w:t>n</w:t>
      </w:r>
      <w:r w:rsidR="006120A0">
        <w:rPr>
          <w:sz w:val="20"/>
          <w:szCs w:val="20"/>
        </w:rPr>
        <w:t>”</w:t>
      </w:r>
      <w:r w:rsidR="00AA054A" w:rsidRPr="00135E30">
        <w:rPr>
          <w:sz w:val="20"/>
          <w:szCs w:val="20"/>
        </w:rPr>
        <w:t>.</w:t>
      </w:r>
      <w:r w:rsidR="00135E30" w:rsidRPr="00135E30">
        <w:rPr>
          <w:sz w:val="20"/>
          <w:szCs w:val="20"/>
        </w:rPr>
        <w:t xml:space="preserve"> ECHA also </w:t>
      </w:r>
      <w:r w:rsidR="008F4D0A">
        <w:rPr>
          <w:sz w:val="20"/>
          <w:szCs w:val="20"/>
        </w:rPr>
        <w:t>indicated</w:t>
      </w:r>
      <w:r w:rsidR="008F4D0A" w:rsidRPr="00135E30">
        <w:rPr>
          <w:sz w:val="20"/>
          <w:szCs w:val="20"/>
        </w:rPr>
        <w:t xml:space="preserve"> </w:t>
      </w:r>
      <w:r w:rsidR="00135E30" w:rsidRPr="00135E30">
        <w:rPr>
          <w:sz w:val="20"/>
          <w:szCs w:val="20"/>
        </w:rPr>
        <w:t>that</w:t>
      </w:r>
      <w:r w:rsidR="00AA054A" w:rsidRPr="00135E30">
        <w:rPr>
          <w:sz w:val="20"/>
          <w:szCs w:val="20"/>
        </w:rPr>
        <w:t xml:space="preserve"> </w:t>
      </w:r>
      <w:r w:rsidR="00135E30" w:rsidRPr="00135E30">
        <w:rPr>
          <w:sz w:val="20"/>
          <w:szCs w:val="20"/>
        </w:rPr>
        <w:t>us</w:t>
      </w:r>
      <w:r w:rsidR="00AC1B23">
        <w:rPr>
          <w:sz w:val="20"/>
          <w:szCs w:val="20"/>
        </w:rPr>
        <w:t>ing</w:t>
      </w:r>
      <w:r w:rsidR="00135E30" w:rsidRPr="00135E30">
        <w:rPr>
          <w:sz w:val="20"/>
          <w:szCs w:val="20"/>
        </w:rPr>
        <w:t xml:space="preserve"> sex toys containing DINP and DIDP</w:t>
      </w:r>
      <w:r w:rsidR="00AC1B23">
        <w:rPr>
          <w:sz w:val="20"/>
          <w:szCs w:val="20"/>
        </w:rPr>
        <w:t xml:space="preserve"> </w:t>
      </w:r>
      <w:r w:rsidR="006120A0">
        <w:rPr>
          <w:sz w:val="20"/>
          <w:szCs w:val="20"/>
        </w:rPr>
        <w:t xml:space="preserve">“would </w:t>
      </w:r>
      <w:r w:rsidR="00135E30" w:rsidRPr="00135E30">
        <w:rPr>
          <w:sz w:val="20"/>
          <w:szCs w:val="20"/>
        </w:rPr>
        <w:t>not result in a</w:t>
      </w:r>
      <w:r w:rsidR="00AC1B23">
        <w:rPr>
          <w:sz w:val="20"/>
          <w:szCs w:val="20"/>
        </w:rPr>
        <w:t>ny</w:t>
      </w:r>
      <w:r w:rsidR="00135E30" w:rsidRPr="00135E30">
        <w:rPr>
          <w:sz w:val="20"/>
          <w:szCs w:val="20"/>
        </w:rPr>
        <w:t xml:space="preserve"> risk</w:t>
      </w:r>
      <w:r w:rsidR="006120A0">
        <w:rPr>
          <w:sz w:val="20"/>
          <w:szCs w:val="20"/>
        </w:rPr>
        <w:t>”</w:t>
      </w:r>
      <w:r w:rsidR="00135E30" w:rsidRPr="00135E30">
        <w:rPr>
          <w:sz w:val="20"/>
          <w:szCs w:val="20"/>
        </w:rPr>
        <w:t xml:space="preserve">. </w:t>
      </w:r>
      <w:r>
        <w:rPr>
          <w:sz w:val="20"/>
          <w:szCs w:val="20"/>
        </w:rPr>
        <w:t xml:space="preserve">Overall, </w:t>
      </w:r>
      <w:r w:rsidR="008F4D0A">
        <w:rPr>
          <w:sz w:val="20"/>
          <w:szCs w:val="20"/>
        </w:rPr>
        <w:t xml:space="preserve">the European Chemicals Agency </w:t>
      </w:r>
      <w:r>
        <w:rPr>
          <w:sz w:val="20"/>
          <w:szCs w:val="20"/>
        </w:rPr>
        <w:t xml:space="preserve">concluded that </w:t>
      </w:r>
      <w:r w:rsidR="00405540">
        <w:rPr>
          <w:sz w:val="20"/>
          <w:szCs w:val="20"/>
        </w:rPr>
        <w:t>“</w:t>
      </w:r>
      <w:r>
        <w:rPr>
          <w:sz w:val="20"/>
          <w:szCs w:val="20"/>
        </w:rPr>
        <w:t>no further risk management measures</w:t>
      </w:r>
      <w:r w:rsidR="00C944F7">
        <w:rPr>
          <w:sz w:val="20"/>
          <w:szCs w:val="20"/>
        </w:rPr>
        <w:t xml:space="preserve"> are </w:t>
      </w:r>
      <w:r w:rsidR="00DE519D">
        <w:rPr>
          <w:sz w:val="20"/>
          <w:szCs w:val="20"/>
        </w:rPr>
        <w:t>needed</w:t>
      </w:r>
      <w:r w:rsidR="00C944F7">
        <w:rPr>
          <w:sz w:val="20"/>
          <w:szCs w:val="20"/>
        </w:rPr>
        <w:t xml:space="preserve"> to reduce the exposure of adults to DINP and DIDP.</w:t>
      </w:r>
      <w:r w:rsidR="00405540">
        <w:rPr>
          <w:sz w:val="20"/>
          <w:szCs w:val="20"/>
        </w:rPr>
        <w:t>”</w:t>
      </w:r>
    </w:p>
    <w:p w:rsidR="00AA054A" w:rsidRPr="00135E30" w:rsidRDefault="00AA054A" w:rsidP="00AA054A">
      <w:pPr>
        <w:spacing w:after="0"/>
        <w:jc w:val="both"/>
        <w:rPr>
          <w:sz w:val="20"/>
          <w:szCs w:val="20"/>
        </w:rPr>
      </w:pPr>
    </w:p>
    <w:p w:rsidR="00527F11" w:rsidRPr="008D371E" w:rsidRDefault="0045049D" w:rsidP="00527F11">
      <w:pPr>
        <w:spacing w:after="0"/>
        <w:jc w:val="both"/>
        <w:rPr>
          <w:sz w:val="20"/>
          <w:szCs w:val="20"/>
        </w:rPr>
      </w:pPr>
      <w:r w:rsidRPr="00135E30">
        <w:rPr>
          <w:sz w:val="20"/>
          <w:szCs w:val="20"/>
        </w:rPr>
        <w:t>This re-evaluation of the restrictions on non-classified high phthalates was required by entry 52 of Annex XVII of REACH, which incorporated the original restrictions in Directive 2005/84/EC. This four</w:t>
      </w:r>
      <w:r w:rsidR="00415A9D">
        <w:rPr>
          <w:sz w:val="20"/>
          <w:szCs w:val="20"/>
        </w:rPr>
        <w:t>-</w:t>
      </w:r>
      <w:r w:rsidR="00527F11" w:rsidRPr="00135E30">
        <w:rPr>
          <w:sz w:val="20"/>
          <w:szCs w:val="20"/>
        </w:rPr>
        <w:t xml:space="preserve">year scientific review process </w:t>
      </w:r>
      <w:r w:rsidRPr="00135E30">
        <w:rPr>
          <w:sz w:val="20"/>
          <w:szCs w:val="20"/>
        </w:rPr>
        <w:t xml:space="preserve">included a </w:t>
      </w:r>
      <w:r w:rsidR="00527F11" w:rsidRPr="00135E30">
        <w:rPr>
          <w:sz w:val="20"/>
          <w:szCs w:val="20"/>
        </w:rPr>
        <w:t xml:space="preserve">public consultation and an independent opinion by ECHA's Risk Assessment Committee (RAC) which </w:t>
      </w:r>
      <w:r w:rsidR="00415A9D">
        <w:rPr>
          <w:sz w:val="20"/>
          <w:szCs w:val="20"/>
        </w:rPr>
        <w:t>brings</w:t>
      </w:r>
      <w:r w:rsidR="00C4251C" w:rsidRPr="00135E30">
        <w:rPr>
          <w:sz w:val="20"/>
          <w:szCs w:val="20"/>
        </w:rPr>
        <w:t xml:space="preserve"> </w:t>
      </w:r>
      <w:r w:rsidR="00527F11" w:rsidRPr="00135E30">
        <w:rPr>
          <w:sz w:val="20"/>
          <w:szCs w:val="20"/>
        </w:rPr>
        <w:t xml:space="preserve">together experts from all 28 Member States. </w:t>
      </w:r>
      <w:r w:rsidR="0000613E" w:rsidRPr="00135E30">
        <w:rPr>
          <w:rFonts w:cstheme="minorHAnsi"/>
          <w:sz w:val="20"/>
          <w:szCs w:val="20"/>
        </w:rPr>
        <w:t xml:space="preserve">The ECHA report covered an assessment of potential exposure to DINP and DIDP from all sources, including indoor air and dust, food, clothing, vinyl </w:t>
      </w:r>
      <w:r w:rsidR="0000613E" w:rsidRPr="008D371E">
        <w:rPr>
          <w:rFonts w:cstheme="minorHAnsi"/>
          <w:sz w:val="20"/>
          <w:szCs w:val="20"/>
        </w:rPr>
        <w:t xml:space="preserve">flooring, and vehicle interiors </w:t>
      </w:r>
      <w:r w:rsidR="00771252" w:rsidRPr="008D371E">
        <w:rPr>
          <w:rFonts w:cstheme="minorHAnsi"/>
          <w:sz w:val="20"/>
          <w:szCs w:val="20"/>
        </w:rPr>
        <w:t>amongst others</w:t>
      </w:r>
      <w:r w:rsidR="0000613E" w:rsidRPr="008D371E">
        <w:rPr>
          <w:rFonts w:cstheme="minorHAnsi"/>
          <w:sz w:val="20"/>
          <w:szCs w:val="20"/>
        </w:rPr>
        <w:t>.</w:t>
      </w:r>
    </w:p>
    <w:p w:rsidR="00875698" w:rsidRPr="008D371E" w:rsidRDefault="00875698" w:rsidP="00527F11">
      <w:pPr>
        <w:spacing w:after="0"/>
        <w:jc w:val="both"/>
        <w:rPr>
          <w:sz w:val="20"/>
          <w:szCs w:val="20"/>
        </w:rPr>
      </w:pPr>
    </w:p>
    <w:p w:rsidR="008D371E" w:rsidRPr="008D371E" w:rsidRDefault="00A81E3F" w:rsidP="00A81E3F">
      <w:pPr>
        <w:spacing w:after="0"/>
        <w:jc w:val="both"/>
        <w:rPr>
          <w:b/>
          <w:sz w:val="20"/>
          <w:szCs w:val="20"/>
        </w:rPr>
      </w:pPr>
      <w:r w:rsidRPr="008D371E">
        <w:rPr>
          <w:b/>
          <w:sz w:val="20"/>
          <w:szCs w:val="20"/>
        </w:rPr>
        <w:t>Documents</w:t>
      </w:r>
      <w:r w:rsidR="00771252" w:rsidRPr="008D371E">
        <w:rPr>
          <w:b/>
          <w:sz w:val="20"/>
          <w:szCs w:val="20"/>
        </w:rPr>
        <w:t xml:space="preserve">: </w:t>
      </w:r>
    </w:p>
    <w:p w:rsidR="008D371E" w:rsidRPr="008D371E" w:rsidRDefault="00771252" w:rsidP="008D371E">
      <w:pPr>
        <w:spacing w:after="0"/>
        <w:rPr>
          <w:color w:val="1F497D"/>
          <w:sz w:val="20"/>
          <w:szCs w:val="20"/>
        </w:rPr>
      </w:pPr>
      <w:r w:rsidRPr="008D371E">
        <w:rPr>
          <w:sz w:val="20"/>
          <w:szCs w:val="20"/>
        </w:rPr>
        <w:t>L</w:t>
      </w:r>
      <w:r w:rsidR="00875698" w:rsidRPr="008D371E">
        <w:rPr>
          <w:rFonts w:cs="Verdana-Bold"/>
          <w:bCs/>
          <w:sz w:val="20"/>
          <w:szCs w:val="20"/>
        </w:rPr>
        <w:t>ink to C</w:t>
      </w:r>
      <w:r w:rsidR="00875698" w:rsidRPr="008D371E">
        <w:rPr>
          <w:sz w:val="20"/>
          <w:szCs w:val="20"/>
        </w:rPr>
        <w:t>ommission’s</w:t>
      </w:r>
      <w:r w:rsidRPr="008D371E">
        <w:rPr>
          <w:sz w:val="20"/>
          <w:szCs w:val="20"/>
        </w:rPr>
        <w:t xml:space="preserve"> conclusions (</w:t>
      </w:r>
      <w:r w:rsidR="00A81E3F" w:rsidRPr="008D371E">
        <w:rPr>
          <w:sz w:val="20"/>
          <w:szCs w:val="20"/>
        </w:rPr>
        <w:t>January 2014</w:t>
      </w:r>
      <w:r w:rsidR="008D371E" w:rsidRPr="008D371E">
        <w:rPr>
          <w:sz w:val="20"/>
          <w:szCs w:val="20"/>
        </w:rPr>
        <w:t xml:space="preserve">): </w:t>
      </w:r>
      <w:hyperlink r:id="rId8" w:history="1">
        <w:r w:rsidR="008D371E" w:rsidRPr="008D371E">
          <w:rPr>
            <w:rStyle w:val="Hyperlink"/>
            <w:sz w:val="20"/>
            <w:szCs w:val="20"/>
          </w:rPr>
          <w:t>http://ec.europa.eu/enterprise/sectors/chemicals/reach/restrictions/index_en.htm</w:t>
        </w:r>
      </w:hyperlink>
    </w:p>
    <w:p w:rsidR="00A81E3F" w:rsidRPr="008D371E" w:rsidRDefault="00771252" w:rsidP="00A81E3F">
      <w:pPr>
        <w:spacing w:after="0"/>
        <w:jc w:val="both"/>
        <w:rPr>
          <w:sz w:val="20"/>
          <w:szCs w:val="20"/>
        </w:rPr>
      </w:pPr>
      <w:r w:rsidRPr="008D371E">
        <w:rPr>
          <w:sz w:val="20"/>
          <w:szCs w:val="20"/>
        </w:rPr>
        <w:t xml:space="preserve"> </w:t>
      </w:r>
      <w:hyperlink r:id="rId9" w:history="1">
        <w:r w:rsidR="00A81E3F" w:rsidRPr="008D371E">
          <w:rPr>
            <w:rStyle w:val="Hyperlink"/>
            <w:sz w:val="20"/>
            <w:szCs w:val="20"/>
          </w:rPr>
          <w:t>ECHA</w:t>
        </w:r>
        <w:r w:rsidR="00C4251C" w:rsidRPr="008D371E">
          <w:rPr>
            <w:rStyle w:val="Hyperlink"/>
            <w:sz w:val="20"/>
            <w:szCs w:val="20"/>
          </w:rPr>
          <w:t>’s</w:t>
        </w:r>
        <w:r w:rsidR="00A81E3F" w:rsidRPr="008D371E">
          <w:rPr>
            <w:rStyle w:val="Hyperlink"/>
            <w:sz w:val="20"/>
            <w:szCs w:val="20"/>
          </w:rPr>
          <w:t xml:space="preserve"> final report</w:t>
        </w:r>
      </w:hyperlink>
      <w:r w:rsidRPr="008D371E">
        <w:rPr>
          <w:sz w:val="20"/>
          <w:szCs w:val="20"/>
        </w:rPr>
        <w:t xml:space="preserve"> (</w:t>
      </w:r>
      <w:r w:rsidR="00A81E3F" w:rsidRPr="008D371E">
        <w:rPr>
          <w:sz w:val="20"/>
          <w:szCs w:val="20"/>
        </w:rPr>
        <w:t>August 2013</w:t>
      </w:r>
      <w:r w:rsidRPr="008D371E">
        <w:rPr>
          <w:sz w:val="20"/>
          <w:szCs w:val="20"/>
        </w:rPr>
        <w:t>)</w:t>
      </w:r>
    </w:p>
    <w:p w:rsidR="00C67B9B" w:rsidRPr="00135E30" w:rsidRDefault="00C67B9B" w:rsidP="00C67B9B">
      <w:pPr>
        <w:spacing w:after="0"/>
        <w:jc w:val="both"/>
        <w:rPr>
          <w:sz w:val="18"/>
          <w:szCs w:val="20"/>
        </w:rPr>
      </w:pPr>
      <w:r w:rsidRPr="00135E30">
        <w:rPr>
          <w:sz w:val="18"/>
          <w:szCs w:val="20"/>
        </w:rPr>
        <w:t xml:space="preserve">  </w:t>
      </w:r>
    </w:p>
    <w:p w:rsidR="006D3E2A" w:rsidRPr="00135E30" w:rsidRDefault="006D3E2A" w:rsidP="00BE616E">
      <w:pPr>
        <w:spacing w:after="0"/>
        <w:jc w:val="both"/>
        <w:rPr>
          <w:sz w:val="18"/>
          <w:szCs w:val="20"/>
        </w:rPr>
      </w:pPr>
      <w:r w:rsidRPr="00135E30">
        <w:rPr>
          <w:b/>
          <w:sz w:val="18"/>
          <w:szCs w:val="20"/>
        </w:rPr>
        <w:t>About EPCI</w:t>
      </w:r>
      <w:r w:rsidRPr="00135E30">
        <w:rPr>
          <w:sz w:val="18"/>
          <w:szCs w:val="20"/>
        </w:rPr>
        <w:t>: The European Council for Plasticisers and Intermediates is a Brussels-based trade association representing the common interests of European manufacturers of plasticisers, alcohols a</w:t>
      </w:r>
      <w:r w:rsidR="00875698" w:rsidRPr="00135E30">
        <w:rPr>
          <w:sz w:val="18"/>
          <w:szCs w:val="20"/>
        </w:rPr>
        <w:t>nd acids. Member companies are</w:t>
      </w:r>
      <w:r w:rsidRPr="00135E30">
        <w:rPr>
          <w:sz w:val="18"/>
          <w:szCs w:val="20"/>
        </w:rPr>
        <w:t xml:space="preserve"> </w:t>
      </w:r>
      <w:r w:rsidR="00875698" w:rsidRPr="00135E30">
        <w:rPr>
          <w:sz w:val="18"/>
          <w:szCs w:val="20"/>
        </w:rPr>
        <w:t>BASF, Deza, Evonik, ExxonMobil,</w:t>
      </w:r>
      <w:r w:rsidRPr="00135E30">
        <w:rPr>
          <w:sz w:val="18"/>
          <w:szCs w:val="20"/>
        </w:rPr>
        <w:t xml:space="preserve"> Perstorp and ZAK. ECPI is a sector group of Cefic, the European Chemical Industry Council, which represents the interests of the European chemical industry.</w:t>
      </w:r>
    </w:p>
    <w:p w:rsidR="0022306E" w:rsidRPr="00135E30" w:rsidRDefault="0022306E" w:rsidP="00BE616E">
      <w:pPr>
        <w:spacing w:after="0"/>
        <w:jc w:val="both"/>
        <w:rPr>
          <w:b/>
          <w:sz w:val="18"/>
          <w:szCs w:val="20"/>
        </w:rPr>
      </w:pPr>
    </w:p>
    <w:p w:rsidR="0022306E" w:rsidRPr="00135E30" w:rsidRDefault="006D3E2A" w:rsidP="00135E30">
      <w:pPr>
        <w:spacing w:after="0"/>
        <w:jc w:val="both"/>
        <w:rPr>
          <w:sz w:val="20"/>
          <w:szCs w:val="20"/>
          <w:lang w:val="fr-BE"/>
        </w:rPr>
      </w:pPr>
      <w:r w:rsidRPr="00135E30">
        <w:rPr>
          <w:b/>
          <w:sz w:val="18"/>
          <w:szCs w:val="20"/>
          <w:lang w:val="fr-BE"/>
        </w:rPr>
        <w:t>Contact</w:t>
      </w:r>
      <w:r w:rsidR="00135E30">
        <w:rPr>
          <w:b/>
          <w:sz w:val="18"/>
          <w:szCs w:val="20"/>
          <w:lang w:val="fr-BE"/>
        </w:rPr>
        <w:t xml:space="preserve"> : </w:t>
      </w:r>
      <w:r w:rsidR="00527F11" w:rsidRPr="00135E30">
        <w:rPr>
          <w:sz w:val="18"/>
          <w:szCs w:val="20"/>
          <w:lang w:val="fr-BE"/>
        </w:rPr>
        <w:t>Dr Stéphane Content</w:t>
      </w:r>
      <w:r w:rsidR="004A26DC" w:rsidRPr="00135E30">
        <w:rPr>
          <w:sz w:val="18"/>
          <w:szCs w:val="20"/>
          <w:lang w:val="fr-BE"/>
        </w:rPr>
        <w:t xml:space="preserve">: </w:t>
      </w:r>
      <w:r w:rsidR="00394E6E" w:rsidRPr="00135E30">
        <w:rPr>
          <w:sz w:val="18"/>
          <w:szCs w:val="20"/>
          <w:lang w:val="fr-BE"/>
        </w:rPr>
        <w:t>Manager</w:t>
      </w:r>
      <w:r w:rsidR="00527F11" w:rsidRPr="00135E30">
        <w:rPr>
          <w:sz w:val="18"/>
          <w:szCs w:val="20"/>
          <w:lang w:val="fr-BE"/>
        </w:rPr>
        <w:t>, ECPI</w:t>
      </w:r>
      <w:r w:rsidR="00135E30">
        <w:rPr>
          <w:sz w:val="18"/>
          <w:szCs w:val="20"/>
          <w:lang w:val="fr-BE"/>
        </w:rPr>
        <w:t xml:space="preserve">. </w:t>
      </w:r>
      <w:r w:rsidRPr="00135E30">
        <w:rPr>
          <w:sz w:val="18"/>
          <w:szCs w:val="20"/>
          <w:lang w:val="fr-BE"/>
        </w:rPr>
        <w:t xml:space="preserve">Tel: +32 2 792 </w:t>
      </w:r>
      <w:r w:rsidR="0003229F" w:rsidRPr="00135E30">
        <w:rPr>
          <w:sz w:val="18"/>
          <w:szCs w:val="20"/>
          <w:lang w:val="fr-BE"/>
        </w:rPr>
        <w:t xml:space="preserve">7260 </w:t>
      </w:r>
      <w:r w:rsidRPr="00135E30">
        <w:rPr>
          <w:sz w:val="18"/>
          <w:szCs w:val="20"/>
          <w:lang w:val="fr-BE"/>
        </w:rPr>
        <w:t>| Email</w:t>
      </w:r>
      <w:r w:rsidRPr="00135E30">
        <w:rPr>
          <w:rFonts w:ascii="Arial" w:hAnsi="Arial" w:cs="Arial"/>
          <w:bCs/>
          <w:noProof/>
          <w:sz w:val="18"/>
          <w:szCs w:val="20"/>
          <w:lang w:val="fr-BE"/>
        </w:rPr>
        <w:t xml:space="preserve">: </w:t>
      </w:r>
      <w:hyperlink r:id="rId10" w:history="1">
        <w:r w:rsidRPr="00135E30">
          <w:rPr>
            <w:rStyle w:val="Hyperlink"/>
            <w:rFonts w:ascii="Arial" w:hAnsi="Arial" w:cs="Arial"/>
            <w:bCs/>
            <w:noProof/>
            <w:sz w:val="18"/>
            <w:szCs w:val="20"/>
            <w:lang w:val="fr-BE"/>
          </w:rPr>
          <w:t>info@ecpi.org</w:t>
        </w:r>
      </w:hyperlink>
      <w:r w:rsidRPr="00135E30">
        <w:rPr>
          <w:rFonts w:ascii="Arial" w:hAnsi="Arial" w:cs="Arial"/>
          <w:bCs/>
          <w:noProof/>
          <w:sz w:val="18"/>
          <w:szCs w:val="20"/>
          <w:lang w:val="fr-BE"/>
        </w:rPr>
        <w:t xml:space="preserve"> </w:t>
      </w:r>
    </w:p>
    <w:sectPr w:rsidR="0022306E" w:rsidRPr="00135E30" w:rsidSect="00135E30">
      <w:headerReference w:type="default" r:id="rId11"/>
      <w:foot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51" w:rsidRDefault="009D5D51" w:rsidP="003759DB">
      <w:pPr>
        <w:spacing w:after="0" w:line="240" w:lineRule="auto"/>
      </w:pPr>
      <w:r>
        <w:separator/>
      </w:r>
    </w:p>
  </w:endnote>
  <w:endnote w:type="continuationSeparator" w:id="0">
    <w:p w:rsidR="009D5D51" w:rsidRDefault="009D5D51" w:rsidP="0037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30" w:rsidRDefault="009D5D51" w:rsidP="00135E30">
    <w:pPr>
      <w:pStyle w:val="Footer"/>
      <w:jc w:val="center"/>
    </w:pPr>
    <w:hyperlink r:id="rId1" w:history="1">
      <w:r w:rsidR="00135E30" w:rsidRPr="00135E30">
        <w:rPr>
          <w:rStyle w:val="Hyperlink"/>
          <w:sz w:val="20"/>
          <w:szCs w:val="20"/>
          <w:lang w:val="fr-BE"/>
        </w:rPr>
        <w:t>www.plasticisers.org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51" w:rsidRDefault="009D5D51" w:rsidP="003759DB">
      <w:pPr>
        <w:spacing w:after="0" w:line="240" w:lineRule="auto"/>
      </w:pPr>
      <w:r>
        <w:separator/>
      </w:r>
    </w:p>
  </w:footnote>
  <w:footnote w:type="continuationSeparator" w:id="0">
    <w:p w:rsidR="009D5D51" w:rsidRDefault="009D5D51" w:rsidP="00375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B" w:rsidRDefault="003759DB">
    <w:pPr>
      <w:pStyle w:val="Header"/>
    </w:pPr>
    <w:r>
      <w:rPr>
        <w:noProof/>
        <w:lang w:val="en-US"/>
      </w:rPr>
      <w:drawing>
        <wp:anchor distT="0" distB="0" distL="114300" distR="114300" simplePos="0" relativeHeight="251658240" behindDoc="1" locked="0" layoutInCell="1" allowOverlap="1" wp14:anchorId="12D42A9B" wp14:editId="7073436A">
          <wp:simplePos x="0" y="0"/>
          <wp:positionH relativeFrom="column">
            <wp:posOffset>0</wp:posOffset>
          </wp:positionH>
          <wp:positionV relativeFrom="paragraph">
            <wp:posOffset>-243205</wp:posOffset>
          </wp:positionV>
          <wp:extent cx="2190750" cy="790575"/>
          <wp:effectExtent l="0" t="0" r="0" b="9525"/>
          <wp:wrapTopAndBottom/>
          <wp:docPr id="1" name="Picture 1" descr="E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5C00"/>
    <w:multiLevelType w:val="hybridMultilevel"/>
    <w:tmpl w:val="6046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5C"/>
    <w:rsid w:val="0000613E"/>
    <w:rsid w:val="0003229F"/>
    <w:rsid w:val="000A3975"/>
    <w:rsid w:val="000D669F"/>
    <w:rsid w:val="000E335D"/>
    <w:rsid w:val="000E46C2"/>
    <w:rsid w:val="000F1863"/>
    <w:rsid w:val="0011390F"/>
    <w:rsid w:val="00135E30"/>
    <w:rsid w:val="001A4123"/>
    <w:rsid w:val="001A7C38"/>
    <w:rsid w:val="002100BE"/>
    <w:rsid w:val="0022306E"/>
    <w:rsid w:val="002455C0"/>
    <w:rsid w:val="00262421"/>
    <w:rsid w:val="00282453"/>
    <w:rsid w:val="0030046E"/>
    <w:rsid w:val="00333120"/>
    <w:rsid w:val="003759DB"/>
    <w:rsid w:val="00394E6E"/>
    <w:rsid w:val="00405540"/>
    <w:rsid w:val="00415A9D"/>
    <w:rsid w:val="00421285"/>
    <w:rsid w:val="0045049D"/>
    <w:rsid w:val="004A1970"/>
    <w:rsid w:val="004A26DC"/>
    <w:rsid w:val="00525C07"/>
    <w:rsid w:val="00527F11"/>
    <w:rsid w:val="0053111E"/>
    <w:rsid w:val="005722BB"/>
    <w:rsid w:val="005A7E42"/>
    <w:rsid w:val="005D2B91"/>
    <w:rsid w:val="005E3090"/>
    <w:rsid w:val="005F6E0E"/>
    <w:rsid w:val="006120A0"/>
    <w:rsid w:val="00654D74"/>
    <w:rsid w:val="006D3E2A"/>
    <w:rsid w:val="007073D9"/>
    <w:rsid w:val="00763EFC"/>
    <w:rsid w:val="00771252"/>
    <w:rsid w:val="00771505"/>
    <w:rsid w:val="00843C84"/>
    <w:rsid w:val="008644D4"/>
    <w:rsid w:val="00875698"/>
    <w:rsid w:val="008A3F74"/>
    <w:rsid w:val="008D371E"/>
    <w:rsid w:val="008F4D0A"/>
    <w:rsid w:val="0092365C"/>
    <w:rsid w:val="009C2A16"/>
    <w:rsid w:val="009D026A"/>
    <w:rsid w:val="009D5D51"/>
    <w:rsid w:val="00A000FF"/>
    <w:rsid w:val="00A46464"/>
    <w:rsid w:val="00A81E3F"/>
    <w:rsid w:val="00AA054A"/>
    <w:rsid w:val="00AA5BC0"/>
    <w:rsid w:val="00AC1B23"/>
    <w:rsid w:val="00AE150D"/>
    <w:rsid w:val="00BE616E"/>
    <w:rsid w:val="00C4251C"/>
    <w:rsid w:val="00C67B9B"/>
    <w:rsid w:val="00C944F7"/>
    <w:rsid w:val="00CB459A"/>
    <w:rsid w:val="00D346A7"/>
    <w:rsid w:val="00D54F8F"/>
    <w:rsid w:val="00D86F28"/>
    <w:rsid w:val="00DB71BE"/>
    <w:rsid w:val="00DE519D"/>
    <w:rsid w:val="00E74963"/>
    <w:rsid w:val="00F164DC"/>
    <w:rsid w:val="00F22D76"/>
    <w:rsid w:val="00FE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E2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D3E2A"/>
    <w:rPr>
      <w:color w:val="0000FF" w:themeColor="hyperlink"/>
      <w:u w:val="single"/>
    </w:rPr>
  </w:style>
  <w:style w:type="paragraph" w:styleId="BalloonText">
    <w:name w:val="Balloon Text"/>
    <w:basedOn w:val="Normal"/>
    <w:link w:val="BalloonTextChar"/>
    <w:uiPriority w:val="99"/>
    <w:semiHidden/>
    <w:unhideWhenUsed/>
    <w:rsid w:val="00BE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6E"/>
    <w:rPr>
      <w:rFonts w:ascii="Tahoma" w:hAnsi="Tahoma" w:cs="Tahoma"/>
      <w:sz w:val="16"/>
      <w:szCs w:val="16"/>
    </w:rPr>
  </w:style>
  <w:style w:type="character" w:styleId="CommentReference">
    <w:name w:val="annotation reference"/>
    <w:basedOn w:val="DefaultParagraphFont"/>
    <w:uiPriority w:val="99"/>
    <w:semiHidden/>
    <w:unhideWhenUsed/>
    <w:rsid w:val="00394E6E"/>
    <w:rPr>
      <w:sz w:val="16"/>
      <w:szCs w:val="16"/>
    </w:rPr>
  </w:style>
  <w:style w:type="paragraph" w:styleId="CommentText">
    <w:name w:val="annotation text"/>
    <w:basedOn w:val="Normal"/>
    <w:link w:val="CommentTextChar"/>
    <w:uiPriority w:val="99"/>
    <w:semiHidden/>
    <w:unhideWhenUsed/>
    <w:rsid w:val="00394E6E"/>
    <w:pPr>
      <w:spacing w:line="240" w:lineRule="auto"/>
    </w:pPr>
    <w:rPr>
      <w:sz w:val="20"/>
      <w:szCs w:val="20"/>
    </w:rPr>
  </w:style>
  <w:style w:type="character" w:customStyle="1" w:styleId="CommentTextChar">
    <w:name w:val="Comment Text Char"/>
    <w:basedOn w:val="DefaultParagraphFont"/>
    <w:link w:val="CommentText"/>
    <w:uiPriority w:val="99"/>
    <w:semiHidden/>
    <w:rsid w:val="00394E6E"/>
    <w:rPr>
      <w:sz w:val="20"/>
      <w:szCs w:val="20"/>
    </w:rPr>
  </w:style>
  <w:style w:type="paragraph" w:styleId="CommentSubject">
    <w:name w:val="annotation subject"/>
    <w:basedOn w:val="CommentText"/>
    <w:next w:val="CommentText"/>
    <w:link w:val="CommentSubjectChar"/>
    <w:uiPriority w:val="99"/>
    <w:semiHidden/>
    <w:unhideWhenUsed/>
    <w:rsid w:val="00394E6E"/>
    <w:rPr>
      <w:b/>
      <w:bCs/>
    </w:rPr>
  </w:style>
  <w:style w:type="character" w:customStyle="1" w:styleId="CommentSubjectChar">
    <w:name w:val="Comment Subject Char"/>
    <w:basedOn w:val="CommentTextChar"/>
    <w:link w:val="CommentSubject"/>
    <w:uiPriority w:val="99"/>
    <w:semiHidden/>
    <w:rsid w:val="00394E6E"/>
    <w:rPr>
      <w:b/>
      <w:bCs/>
      <w:sz w:val="20"/>
      <w:szCs w:val="20"/>
    </w:rPr>
  </w:style>
  <w:style w:type="character" w:styleId="FollowedHyperlink">
    <w:name w:val="FollowedHyperlink"/>
    <w:basedOn w:val="DefaultParagraphFont"/>
    <w:uiPriority w:val="99"/>
    <w:semiHidden/>
    <w:unhideWhenUsed/>
    <w:rsid w:val="0003229F"/>
    <w:rPr>
      <w:color w:val="800080" w:themeColor="followedHyperlink"/>
      <w:u w:val="single"/>
    </w:rPr>
  </w:style>
  <w:style w:type="paragraph" w:styleId="Header">
    <w:name w:val="header"/>
    <w:basedOn w:val="Normal"/>
    <w:link w:val="HeaderChar"/>
    <w:uiPriority w:val="99"/>
    <w:unhideWhenUsed/>
    <w:rsid w:val="00375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DB"/>
  </w:style>
  <w:style w:type="paragraph" w:styleId="Footer">
    <w:name w:val="footer"/>
    <w:basedOn w:val="Normal"/>
    <w:link w:val="FooterChar"/>
    <w:uiPriority w:val="99"/>
    <w:unhideWhenUsed/>
    <w:rsid w:val="00375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DB"/>
  </w:style>
  <w:style w:type="paragraph" w:styleId="PlainText">
    <w:name w:val="Plain Text"/>
    <w:basedOn w:val="Normal"/>
    <w:link w:val="PlainTextChar"/>
    <w:uiPriority w:val="99"/>
    <w:semiHidden/>
    <w:unhideWhenUsed/>
    <w:rsid w:val="00F164DC"/>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F164DC"/>
    <w:rPr>
      <w:rFonts w:ascii="Calibri" w:hAnsi="Calibri" w:cs="Times New Roman"/>
      <w:lang w:eastAsia="en-GB"/>
    </w:rPr>
  </w:style>
  <w:style w:type="paragraph" w:styleId="ListParagraph">
    <w:name w:val="List Paragraph"/>
    <w:basedOn w:val="Normal"/>
    <w:uiPriority w:val="34"/>
    <w:qFormat/>
    <w:rsid w:val="00875698"/>
    <w:pPr>
      <w:spacing w:after="0" w:line="240" w:lineRule="auto"/>
      <w:ind w:left="72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AE15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E2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D3E2A"/>
    <w:rPr>
      <w:color w:val="0000FF" w:themeColor="hyperlink"/>
      <w:u w:val="single"/>
    </w:rPr>
  </w:style>
  <w:style w:type="paragraph" w:styleId="BalloonText">
    <w:name w:val="Balloon Text"/>
    <w:basedOn w:val="Normal"/>
    <w:link w:val="BalloonTextChar"/>
    <w:uiPriority w:val="99"/>
    <w:semiHidden/>
    <w:unhideWhenUsed/>
    <w:rsid w:val="00BE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6E"/>
    <w:rPr>
      <w:rFonts w:ascii="Tahoma" w:hAnsi="Tahoma" w:cs="Tahoma"/>
      <w:sz w:val="16"/>
      <w:szCs w:val="16"/>
    </w:rPr>
  </w:style>
  <w:style w:type="character" w:styleId="CommentReference">
    <w:name w:val="annotation reference"/>
    <w:basedOn w:val="DefaultParagraphFont"/>
    <w:uiPriority w:val="99"/>
    <w:semiHidden/>
    <w:unhideWhenUsed/>
    <w:rsid w:val="00394E6E"/>
    <w:rPr>
      <w:sz w:val="16"/>
      <w:szCs w:val="16"/>
    </w:rPr>
  </w:style>
  <w:style w:type="paragraph" w:styleId="CommentText">
    <w:name w:val="annotation text"/>
    <w:basedOn w:val="Normal"/>
    <w:link w:val="CommentTextChar"/>
    <w:uiPriority w:val="99"/>
    <w:semiHidden/>
    <w:unhideWhenUsed/>
    <w:rsid w:val="00394E6E"/>
    <w:pPr>
      <w:spacing w:line="240" w:lineRule="auto"/>
    </w:pPr>
    <w:rPr>
      <w:sz w:val="20"/>
      <w:szCs w:val="20"/>
    </w:rPr>
  </w:style>
  <w:style w:type="character" w:customStyle="1" w:styleId="CommentTextChar">
    <w:name w:val="Comment Text Char"/>
    <w:basedOn w:val="DefaultParagraphFont"/>
    <w:link w:val="CommentText"/>
    <w:uiPriority w:val="99"/>
    <w:semiHidden/>
    <w:rsid w:val="00394E6E"/>
    <w:rPr>
      <w:sz w:val="20"/>
      <w:szCs w:val="20"/>
    </w:rPr>
  </w:style>
  <w:style w:type="paragraph" w:styleId="CommentSubject">
    <w:name w:val="annotation subject"/>
    <w:basedOn w:val="CommentText"/>
    <w:next w:val="CommentText"/>
    <w:link w:val="CommentSubjectChar"/>
    <w:uiPriority w:val="99"/>
    <w:semiHidden/>
    <w:unhideWhenUsed/>
    <w:rsid w:val="00394E6E"/>
    <w:rPr>
      <w:b/>
      <w:bCs/>
    </w:rPr>
  </w:style>
  <w:style w:type="character" w:customStyle="1" w:styleId="CommentSubjectChar">
    <w:name w:val="Comment Subject Char"/>
    <w:basedOn w:val="CommentTextChar"/>
    <w:link w:val="CommentSubject"/>
    <w:uiPriority w:val="99"/>
    <w:semiHidden/>
    <w:rsid w:val="00394E6E"/>
    <w:rPr>
      <w:b/>
      <w:bCs/>
      <w:sz w:val="20"/>
      <w:szCs w:val="20"/>
    </w:rPr>
  </w:style>
  <w:style w:type="character" w:styleId="FollowedHyperlink">
    <w:name w:val="FollowedHyperlink"/>
    <w:basedOn w:val="DefaultParagraphFont"/>
    <w:uiPriority w:val="99"/>
    <w:semiHidden/>
    <w:unhideWhenUsed/>
    <w:rsid w:val="0003229F"/>
    <w:rPr>
      <w:color w:val="800080" w:themeColor="followedHyperlink"/>
      <w:u w:val="single"/>
    </w:rPr>
  </w:style>
  <w:style w:type="paragraph" w:styleId="Header">
    <w:name w:val="header"/>
    <w:basedOn w:val="Normal"/>
    <w:link w:val="HeaderChar"/>
    <w:uiPriority w:val="99"/>
    <w:unhideWhenUsed/>
    <w:rsid w:val="00375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DB"/>
  </w:style>
  <w:style w:type="paragraph" w:styleId="Footer">
    <w:name w:val="footer"/>
    <w:basedOn w:val="Normal"/>
    <w:link w:val="FooterChar"/>
    <w:uiPriority w:val="99"/>
    <w:unhideWhenUsed/>
    <w:rsid w:val="00375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DB"/>
  </w:style>
  <w:style w:type="paragraph" w:styleId="PlainText">
    <w:name w:val="Plain Text"/>
    <w:basedOn w:val="Normal"/>
    <w:link w:val="PlainTextChar"/>
    <w:uiPriority w:val="99"/>
    <w:semiHidden/>
    <w:unhideWhenUsed/>
    <w:rsid w:val="00F164DC"/>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F164DC"/>
    <w:rPr>
      <w:rFonts w:ascii="Calibri" w:hAnsi="Calibri" w:cs="Times New Roman"/>
      <w:lang w:eastAsia="en-GB"/>
    </w:rPr>
  </w:style>
  <w:style w:type="paragraph" w:styleId="ListParagraph">
    <w:name w:val="List Paragraph"/>
    <w:basedOn w:val="Normal"/>
    <w:uiPriority w:val="34"/>
    <w:qFormat/>
    <w:rsid w:val="00875698"/>
    <w:pPr>
      <w:spacing w:after="0" w:line="240" w:lineRule="auto"/>
      <w:ind w:left="72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AE1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5580">
      <w:bodyDiv w:val="1"/>
      <w:marLeft w:val="0"/>
      <w:marRight w:val="0"/>
      <w:marTop w:val="0"/>
      <w:marBottom w:val="0"/>
      <w:divBdr>
        <w:top w:val="none" w:sz="0" w:space="0" w:color="auto"/>
        <w:left w:val="none" w:sz="0" w:space="0" w:color="auto"/>
        <w:bottom w:val="none" w:sz="0" w:space="0" w:color="auto"/>
        <w:right w:val="none" w:sz="0" w:space="0" w:color="auto"/>
      </w:divBdr>
    </w:div>
    <w:div w:id="781918416">
      <w:bodyDiv w:val="1"/>
      <w:marLeft w:val="0"/>
      <w:marRight w:val="0"/>
      <w:marTop w:val="0"/>
      <w:marBottom w:val="0"/>
      <w:divBdr>
        <w:top w:val="none" w:sz="0" w:space="0" w:color="auto"/>
        <w:left w:val="none" w:sz="0" w:space="0" w:color="auto"/>
        <w:bottom w:val="none" w:sz="0" w:space="0" w:color="auto"/>
        <w:right w:val="none" w:sz="0" w:space="0" w:color="auto"/>
      </w:divBdr>
    </w:div>
    <w:div w:id="1103457666">
      <w:bodyDiv w:val="1"/>
      <w:marLeft w:val="0"/>
      <w:marRight w:val="0"/>
      <w:marTop w:val="0"/>
      <w:marBottom w:val="0"/>
      <w:divBdr>
        <w:top w:val="none" w:sz="0" w:space="0" w:color="auto"/>
        <w:left w:val="none" w:sz="0" w:space="0" w:color="auto"/>
        <w:bottom w:val="none" w:sz="0" w:space="0" w:color="auto"/>
        <w:right w:val="none" w:sz="0" w:space="0" w:color="auto"/>
      </w:divBdr>
    </w:div>
    <w:div w:id="1276713951">
      <w:bodyDiv w:val="1"/>
      <w:marLeft w:val="0"/>
      <w:marRight w:val="0"/>
      <w:marTop w:val="0"/>
      <w:marBottom w:val="0"/>
      <w:divBdr>
        <w:top w:val="none" w:sz="0" w:space="0" w:color="auto"/>
        <w:left w:val="none" w:sz="0" w:space="0" w:color="auto"/>
        <w:bottom w:val="none" w:sz="0" w:space="0" w:color="auto"/>
        <w:right w:val="none" w:sz="0" w:space="0" w:color="auto"/>
      </w:divBdr>
    </w:div>
    <w:div w:id="1687903609">
      <w:bodyDiv w:val="1"/>
      <w:marLeft w:val="0"/>
      <w:marRight w:val="0"/>
      <w:marTop w:val="0"/>
      <w:marBottom w:val="0"/>
      <w:divBdr>
        <w:top w:val="none" w:sz="0" w:space="0" w:color="auto"/>
        <w:left w:val="none" w:sz="0" w:space="0" w:color="auto"/>
        <w:bottom w:val="none" w:sz="0" w:space="0" w:color="auto"/>
        <w:right w:val="none" w:sz="0" w:space="0" w:color="auto"/>
      </w:divBdr>
    </w:div>
    <w:div w:id="19441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terprise/sectors/chemicals/reach/restrictions/index_e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cpi.org" TargetMode="External"/><Relationship Id="rId4" Type="http://schemas.openxmlformats.org/officeDocument/2006/relationships/settings" Target="settings.xml"/><Relationship Id="rId9" Type="http://schemas.openxmlformats.org/officeDocument/2006/relationships/hyperlink" Target="http://echa.europa.eu/documents/10162/31b4067e-de40-4044-93e8-9c9ff196071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asticis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ExxonMobil or an Affiliate</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Anton</dc:creator>
  <cp:lastModifiedBy>Ana Penaranda</cp:lastModifiedBy>
  <cp:revision>2</cp:revision>
  <cp:lastPrinted>2014-01-30T16:48:00Z</cp:lastPrinted>
  <dcterms:created xsi:type="dcterms:W3CDTF">2014-02-03T22:31:00Z</dcterms:created>
  <dcterms:modified xsi:type="dcterms:W3CDTF">2014-02-03T22:31:00Z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879972095</vt:i4>
  </property>
  <property fmtid="{D5CDD505-2E9C-101B-9397-08002B2CF9AE}" pid="4" name="_EmailSubject">
    <vt:lpwstr>European Commission -Phthalates</vt:lpwstr>
  </property>
  <property fmtid="{D5CDD505-2E9C-101B-9397-08002B2CF9AE}" pid="5" name="_AuthorEmail">
    <vt:lpwstr>patrick.b.henretty@exxonmobil.com</vt:lpwstr>
  </property>
  <property fmtid="{D5CDD505-2E9C-101B-9397-08002B2CF9AE}" pid="6" name="_AuthorEmailDisplayName">
    <vt:lpwstr>Henretty, Patrick B</vt:lpwstr>
  </property>
  <property fmtid="{D5CDD505-2E9C-101B-9397-08002B2CF9AE}" pid="7" name="_PreviousAdHocReviewCycleID">
    <vt:i4>756927660</vt:i4>
  </property>
  <property fmtid="{D5CDD505-2E9C-101B-9397-08002B2CF9AE}" pid="8" name="_ReviewingToolsShownOnce">
    <vt:lpwstr/>
  </property>
</Properties>
</file>